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9E80" w14:textId="77777777" w:rsidR="00280726" w:rsidRPr="00C53FB3" w:rsidRDefault="00280726" w:rsidP="002807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宋体l."/>
          <w:b/>
          <w:bCs/>
          <w:color w:val="000000"/>
          <w:kern w:val="0"/>
          <w:sz w:val="32"/>
          <w:szCs w:val="32"/>
        </w:rPr>
      </w:pPr>
      <w:bookmarkStart w:id="0" w:name="_Hlk64568681"/>
      <w:r w:rsidRPr="00C53FB3">
        <w:rPr>
          <w:rFonts w:ascii="Times New Roman" w:eastAsia="黑体" w:hAnsi="Times New Roman" w:cs="宋体l." w:hint="eastAsia"/>
          <w:b/>
          <w:bCs/>
          <w:color w:val="000000"/>
          <w:kern w:val="0"/>
          <w:sz w:val="32"/>
          <w:szCs w:val="32"/>
        </w:rPr>
        <w:t>实验记录规定</w:t>
      </w:r>
    </w:p>
    <w:bookmarkEnd w:id="0"/>
    <w:p w14:paraId="0CD144FB" w14:textId="77777777" w:rsidR="00280726" w:rsidRPr="00BD442E" w:rsidRDefault="00280726" w:rsidP="00280726">
      <w:pPr>
        <w:pStyle w:val="a3"/>
        <w:autoSpaceDE w:val="0"/>
        <w:autoSpaceDN w:val="0"/>
        <w:adjustRightInd w:val="0"/>
        <w:spacing w:line="348" w:lineRule="auto"/>
        <w:ind w:firstLine="48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实验记录是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对实验过程及结果的原始描述，其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基本要求是客观、真实、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准确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详细、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可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追溯，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为以后的查证提供方便，是实验工作的有力证据。</w:t>
      </w:r>
    </w:p>
    <w:p w14:paraId="535018AA" w14:textId="77777777" w:rsidR="00280726" w:rsidRPr="00BD442E" w:rsidRDefault="00280726" w:rsidP="00280726">
      <w:pPr>
        <w:pStyle w:val="a3"/>
        <w:autoSpaceDE w:val="0"/>
        <w:autoSpaceDN w:val="0"/>
        <w:adjustRightInd w:val="0"/>
        <w:spacing w:line="348" w:lineRule="auto"/>
        <w:ind w:firstLine="48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为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规范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实验记录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，强化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实验记录管理，特作如下规定：</w:t>
      </w:r>
    </w:p>
    <w:p w14:paraId="42CF1689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每个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实验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规范纪录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在实验记录本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的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左右两页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，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左</w:t>
      </w:r>
      <w:proofErr w:type="gramStart"/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页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清楚</w:t>
      </w:r>
      <w:proofErr w:type="gramEnd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书写实验名称，反应式，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实验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操作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以及参考文献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等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信息，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右页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纪录反应时间、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反应监测</w:t>
      </w:r>
      <w:r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、实验结果及结论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等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。</w:t>
      </w:r>
    </w:p>
    <w:p w14:paraId="1DA06B60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必须注明实验日期，天气情况，实验时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验室的温度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、湿度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。</w:t>
      </w:r>
    </w:p>
    <w:p w14:paraId="2E44010A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书写试剂及其用量。包括所用试剂的分子量、来源、处理方式、用量以及相应的物质的量。溶剂必须注明处理方式。</w:t>
      </w:r>
    </w:p>
    <w:p w14:paraId="01E8BB32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操作步骤要条理清楚、一目了然并详细记录关键的实验现象。</w:t>
      </w:r>
    </w:p>
    <w:p w14:paraId="5862297B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反应中常用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TLC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监测反应，作相应实验记录时，应照实</w:t>
      </w:r>
      <w:proofErr w:type="gramStart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画出点板情况</w:t>
      </w:r>
      <w:proofErr w:type="gramEnd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。</w:t>
      </w:r>
    </w:p>
    <w:p w14:paraId="48DE35FE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每个实验均应有相应的实验结果。产物的编号及相关实验数据应在实验结果中列出。</w:t>
      </w:r>
    </w:p>
    <w:p w14:paraId="0FCA27BE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产物</w:t>
      </w:r>
      <w:proofErr w:type="gramStart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编号按</w:t>
      </w:r>
      <w:proofErr w:type="gramEnd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姓名首写字母－记录本序号－页码编号，若同时有几个产物，再在其后添加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A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B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C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等字母加以区别（注：字母可采用大写或小写）。例如：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xjh-18-48A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。</w:t>
      </w:r>
    </w:p>
    <w:p w14:paraId="59636F07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实验数据要清楚并真实可靠。产物是固体的必须要有相应的物理形状、熔点数据。液体产物为蒸馏所得，必须注明相应的馏分（如：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80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～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 xml:space="preserve">82 </w:t>
      </w:r>
      <w:proofErr w:type="spellStart"/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o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C</w:t>
      </w:r>
      <w:proofErr w:type="spellEnd"/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/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常压或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80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～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 xml:space="preserve">82 </w:t>
      </w:r>
      <w:proofErr w:type="spellStart"/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o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C</w:t>
      </w:r>
      <w:proofErr w:type="spellEnd"/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/ 3 mmHg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）。</w:t>
      </w:r>
    </w:p>
    <w:p w14:paraId="56A73290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产物不是新化合物可根据熔点以及相关文献数据来确定，此时必须注明文献出处及相关数据。最好作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1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H NMR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谱确证，并将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1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H NMR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数据记录。</w:t>
      </w:r>
    </w:p>
    <w:p w14:paraId="674BA20A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产物为新化合物必须尽快得到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1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H NMR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perscript"/>
        </w:rPr>
        <w:t>13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C NMR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IR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MS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</w:rPr>
        <w:t>[α]</w:t>
      </w:r>
      <w:r w:rsidRPr="00BD442E">
        <w:rPr>
          <w:rFonts w:ascii="Times New Roman" w:eastAsia="宋体" w:hAnsi="Times New Roman" w:cs="宋体l."/>
          <w:color w:val="000000"/>
          <w:kern w:val="0"/>
          <w:sz w:val="24"/>
          <w:szCs w:val="21"/>
          <w:vertAlign w:val="subscript"/>
        </w:rPr>
        <w:t>D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以及元素分析的相关数据。如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化合物</w:t>
      </w: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含磷</w:t>
      </w:r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、硼、硅、氟等有核磁响应</w:t>
      </w:r>
      <w:proofErr w:type="gramStart"/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的杂核时</w:t>
      </w:r>
      <w:proofErr w:type="gramEnd"/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，还需收集响应的</w:t>
      </w:r>
      <w:proofErr w:type="gramStart"/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杂核谱</w:t>
      </w:r>
      <w:proofErr w:type="gramEnd"/>
      <w:r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图。</w:t>
      </w:r>
    </w:p>
    <w:p w14:paraId="5B9450C4" w14:textId="77777777" w:rsidR="00280726" w:rsidRPr="00BD442E" w:rsidRDefault="00280726" w:rsidP="0028072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firstLineChars="0"/>
        <w:jc w:val="left"/>
        <w:rPr>
          <w:rFonts w:ascii="Times New Roman" w:eastAsia="宋体" w:hAnsi="Times New Roman" w:cs="宋体l."/>
          <w:color w:val="000000"/>
          <w:kern w:val="0"/>
          <w:sz w:val="24"/>
          <w:szCs w:val="21"/>
        </w:rPr>
      </w:pPr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光学活性产物必须正确标明其构型。</w:t>
      </w:r>
      <w:proofErr w:type="gramStart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如相应</w:t>
      </w:r>
      <w:proofErr w:type="gramEnd"/>
      <w:r w:rsidRPr="00BD442E">
        <w:rPr>
          <w:rFonts w:ascii="Times New Roman" w:eastAsia="宋体" w:hAnsi="Times New Roman" w:cs="宋体l." w:hint="eastAsia"/>
          <w:color w:val="000000"/>
          <w:kern w:val="0"/>
          <w:sz w:val="24"/>
          <w:szCs w:val="21"/>
        </w:rPr>
        <w:t>的原料为光学活性物质，在反应式，试剂及其用量各项中均应标明其构型。在产物构型的确定中应注明所依据的方法和文献，这样原料的构型和产物之间的构型关系便一目了然。</w:t>
      </w:r>
    </w:p>
    <w:p w14:paraId="11732D36" w14:textId="77777777" w:rsidR="00210278" w:rsidRDefault="00210278">
      <w:pPr>
        <w:widowControl/>
        <w:jc w:val="left"/>
        <w:rPr>
          <w:rFonts w:ascii="Times New Roman" w:eastAsia="宋体" w:hAnsi="Times New Roman" w:cs="宋体l."/>
          <w:bCs/>
          <w:color w:val="000000"/>
          <w:kern w:val="0"/>
          <w:szCs w:val="21"/>
        </w:rPr>
      </w:pPr>
      <w:r>
        <w:rPr>
          <w:rFonts w:ascii="Times New Roman" w:eastAsia="宋体" w:hAnsi="Times New Roman" w:cs="宋体l."/>
          <w:bCs/>
          <w:color w:val="000000"/>
          <w:kern w:val="0"/>
          <w:szCs w:val="21"/>
        </w:rPr>
        <w:br w:type="page"/>
      </w:r>
    </w:p>
    <w:p w14:paraId="63EB6810" w14:textId="5D1BE027" w:rsidR="00280726" w:rsidRPr="00D1690A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Chars="0" w:firstLine="0"/>
        <w:jc w:val="left"/>
        <w:rPr>
          <w:rFonts w:ascii="Times New Roman" w:eastAsia="宋体" w:hAnsi="Times New Roman" w:cs="宋体l."/>
          <w:bCs/>
          <w:color w:val="000000"/>
          <w:kern w:val="0"/>
          <w:szCs w:val="21"/>
        </w:rPr>
      </w:pP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lastRenderedPageBreak/>
        <w:t>实验记录示例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1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：</w:t>
      </w:r>
    </w:p>
    <w:p w14:paraId="59040720" w14:textId="77777777" w:rsidR="00280726" w:rsidRPr="00D1690A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bCs/>
          <w:color w:val="000000"/>
          <w:kern w:val="0"/>
          <w:szCs w:val="21"/>
        </w:rPr>
      </w:pP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2004-05-29</w:t>
      </w:r>
      <w:r w:rsidRPr="00D1690A">
        <w:rPr>
          <w:rFonts w:ascii="Times New Roman" w:eastAsia="宋体" w:hAnsi="Times New Roman" w:cs="宋体l."/>
          <w:bCs/>
          <w:color w:val="000000"/>
          <w:kern w:val="0"/>
          <w:szCs w:val="21"/>
        </w:rPr>
        <w:t xml:space="preserve">        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晴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 xml:space="preserve"> </w:t>
      </w:r>
      <w:r w:rsidRPr="00D1690A">
        <w:rPr>
          <w:rFonts w:ascii="Times New Roman" w:eastAsia="宋体" w:hAnsi="Times New Roman" w:cs="宋体l."/>
          <w:bCs/>
          <w:color w:val="000000"/>
          <w:kern w:val="0"/>
          <w:szCs w:val="21"/>
        </w:rPr>
        <w:t xml:space="preserve">       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27</w:t>
      </w:r>
      <w:r w:rsidRPr="00D1690A">
        <w:rPr>
          <w:rFonts w:ascii="Times New Roman" w:eastAsia="宋体" w:hAnsi="Times New Roman" w:cs="宋体l."/>
          <w:bCs/>
          <w:color w:val="000000"/>
          <w:kern w:val="0"/>
          <w:szCs w:val="21"/>
        </w:rPr>
        <w:t xml:space="preserve"> </w:t>
      </w:r>
      <w:proofErr w:type="spellStart"/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  <w:vertAlign w:val="superscript"/>
        </w:rPr>
        <w:t>o</w:t>
      </w: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t>C</w:t>
      </w:r>
      <w:proofErr w:type="spellEnd"/>
    </w:p>
    <w:p w14:paraId="0A924440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="422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i/>
          <w:color w:val="000000"/>
          <w:kern w:val="0"/>
          <w:szCs w:val="21"/>
        </w:rPr>
        <w:t>m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-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氯代苯乙酮的氢化（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S/C = 5000, B/C = 70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）</w:t>
      </w:r>
    </w:p>
    <w:p w14:paraId="2850F4C3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="422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反应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：</w:t>
      </w:r>
    </w:p>
    <w:p w14:paraId="44CAA871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object w:dxaOrig="7227" w:dyaOrig="1124" w14:anchorId="73C1E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pt;height:56pt" o:ole="">
            <v:imagedata r:id="rId5" o:title=""/>
          </v:shape>
          <o:OLEObject Type="Embed" ProgID="ChemDraw.Document.6.0" ShapeID="_x0000_i1025" DrawAspect="Content" ObjectID="_1770384105" r:id="rId6"/>
        </w:object>
      </w:r>
    </w:p>
    <w:p w14:paraId="2DACDB75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="422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Ref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：</w:t>
      </w:r>
      <w:proofErr w:type="spellStart"/>
      <w:r w:rsidRPr="00920D07">
        <w:rPr>
          <w:rFonts w:ascii="Times New Roman" w:eastAsia="宋体" w:hAnsi="Times New Roman" w:cs="宋体l." w:hint="eastAsia"/>
          <w:i/>
          <w:color w:val="000000"/>
          <w:kern w:val="0"/>
          <w:szCs w:val="21"/>
        </w:rPr>
        <w:t>Angew</w:t>
      </w:r>
      <w:proofErr w:type="spellEnd"/>
      <w:r w:rsidRPr="00920D07">
        <w:rPr>
          <w:rFonts w:ascii="Times New Roman" w:eastAsia="宋体" w:hAnsi="Times New Roman" w:cs="宋体l." w:hint="eastAsia"/>
          <w:i/>
          <w:color w:val="000000"/>
          <w:kern w:val="0"/>
          <w:szCs w:val="21"/>
        </w:rPr>
        <w:t>. Chem. Int. Ed.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</w:t>
      </w: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1998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, </w:t>
      </w:r>
      <w:r w:rsidRPr="00920D07">
        <w:rPr>
          <w:rFonts w:ascii="Times New Roman" w:eastAsia="宋体" w:hAnsi="Times New Roman" w:cs="宋体l."/>
          <w:i/>
          <w:iCs/>
          <w:color w:val="000000"/>
          <w:kern w:val="0"/>
          <w:szCs w:val="21"/>
        </w:rPr>
        <w:t>37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, </w:t>
      </w:r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t>1703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.</w:t>
      </w:r>
    </w:p>
    <w:p w14:paraId="5B6BDA43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="422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试剂及其用量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：</w:t>
      </w:r>
    </w:p>
    <w:p w14:paraId="53A13679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RuCl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bscript"/>
        </w:rPr>
        <w:t>2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((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S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)-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Xyl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-</w:t>
      </w:r>
      <w:proofErr w:type="gram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SDP)(</w:t>
      </w:r>
      <w:proofErr w:type="gram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(</w:t>
      </w:r>
      <w:proofErr w:type="spellStart"/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R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,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R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)-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DPEN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) (1085)   xjh-17-34     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 xml:space="preserve"> 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2.2 mg (0.002 mmol)</w:t>
      </w:r>
    </w:p>
    <w:p w14:paraId="6AB39CA4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6079AA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m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-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氯代苯乙酮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(154.6)                 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Acros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     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 xml:space="preserve">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1.55 g, 1.3 mL (10 mmol)</w:t>
      </w:r>
    </w:p>
    <w:p w14:paraId="078D33DF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KO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  <w:vertAlign w:val="superscript"/>
        </w:rPr>
        <w:t>t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Bu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(0.2 mmol/mL in </w:t>
      </w:r>
      <w:proofErr w:type="spellStart"/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i-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PrOH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)        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自配制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          0.7 mL (0.14 mmol)</w:t>
      </w:r>
    </w:p>
    <w:p w14:paraId="4F0BA1E4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proofErr w:type="spellStart"/>
      <w:r w:rsidRPr="006079AA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  <w:vertAlign w:val="superscript"/>
        </w:rPr>
        <w:t>i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PrOH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                           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 xml:space="preserve">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氢化钙重蒸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             3.0 mL</w:t>
      </w:r>
    </w:p>
    <w:p w14:paraId="0C4E844B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="422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操作步骤</w:t>
      </w:r>
    </w:p>
    <w:p w14:paraId="3B35EA44" w14:textId="77777777" w:rsidR="00280726" w:rsidRPr="00920D07" w:rsidRDefault="00280726" w:rsidP="0028072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6"/>
        <w:ind w:firstLineChars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9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>:00 am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在手套箱中称取催化剂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2.2 mg (0.002 mmol) RuCl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bscript"/>
        </w:rPr>
        <w:t>2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((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S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)-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Xyl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-SDP)((</w:t>
      </w:r>
      <w:proofErr w:type="spellStart"/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R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,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R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)-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DPEN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于反应釜内管中，用封口胶带封口。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</w:t>
      </w:r>
    </w:p>
    <w:p w14:paraId="1E691550" w14:textId="77777777" w:rsidR="00280726" w:rsidRPr="00920D07" w:rsidRDefault="00280726" w:rsidP="0028072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6"/>
        <w:ind w:firstLineChars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9: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 xml:space="preserve">30 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am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取出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反应内管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后迅速放于反应釜中，拧紧反应釜，经氢气置换三次后，加入，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3.0 mL </w:t>
      </w:r>
      <w:proofErr w:type="spellStart"/>
      <w:r w:rsidRPr="0090757A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  <w:vertAlign w:val="superscript"/>
        </w:rPr>
        <w:t>i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PrOH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。室温搅拌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5 min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。</w:t>
      </w:r>
    </w:p>
    <w:p w14:paraId="40635309" w14:textId="77777777" w:rsidR="00280726" w:rsidRPr="00920D07" w:rsidRDefault="00280726" w:rsidP="0028072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6"/>
        <w:ind w:firstLineChars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9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 xml:space="preserve">:35 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am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放氢气，并在氢气氛围中迅速依次加入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0.7 mL (0.14 mmol)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KO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  <w:vertAlign w:val="superscript"/>
        </w:rPr>
        <w:t>t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Bu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(0.2 mmol/mL in </w:t>
      </w:r>
      <w:proofErr w:type="spellStart"/>
      <w:r w:rsidRPr="0090757A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  <w:vertAlign w:val="superscript"/>
        </w:rPr>
        <w:t>i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PrOH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及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1.3 mL (10 mmol) </w:t>
      </w:r>
      <w:r w:rsidRPr="0042540B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m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-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氯代苯乙酮。再次拧紧反应釜。</w:t>
      </w:r>
    </w:p>
    <w:p w14:paraId="3D756A38" w14:textId="77777777" w:rsidR="00280726" w:rsidRPr="00920D07" w:rsidRDefault="00280726" w:rsidP="0028072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6"/>
        <w:ind w:firstLineChars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9: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>40 am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冲初始氢气压力为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50 atm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，室温快速搅拌反应。此时开始记录反应时间。</w:t>
      </w:r>
    </w:p>
    <w:p w14:paraId="5C78BA0A" w14:textId="77777777" w:rsidR="00280726" w:rsidRPr="00920D07" w:rsidRDefault="00280726" w:rsidP="0028072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6"/>
        <w:ind w:firstLineChars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>
        <w:rPr>
          <w:rFonts w:ascii="Times New Roman" w:eastAsia="宋体" w:hAnsi="Times New Roman" w:cs="宋体l."/>
          <w:color w:val="000000"/>
          <w:kern w:val="0"/>
          <w:szCs w:val="21"/>
        </w:rPr>
        <w:t>12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:</w:t>
      </w:r>
      <w:r>
        <w:rPr>
          <w:rFonts w:ascii="Times New Roman" w:eastAsia="宋体" w:hAnsi="Times New Roman" w:cs="宋体l."/>
          <w:color w:val="000000"/>
          <w:kern w:val="0"/>
          <w:szCs w:val="21"/>
        </w:rPr>
        <w:t>40 am</w:t>
      </w:r>
      <w:r>
        <w:rPr>
          <w:rFonts w:ascii="Times New Roman" w:eastAsia="宋体" w:hAnsi="Times New Roman" w:cs="宋体l." w:hint="eastAsia"/>
          <w:color w:val="000000"/>
          <w:kern w:val="0"/>
          <w:szCs w:val="21"/>
        </w:rPr>
        <w:t>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待氢气压力不再下降后（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3.0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小时，约下降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12 atm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），放去氢气。脱溶后，过硅胶断柱，收集产品。取适量样品作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GC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分析确定转化率及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ee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值。</w:t>
      </w:r>
    </w:p>
    <w:p w14:paraId="1E85E75A" w14:textId="77777777" w:rsidR="00280726" w:rsidRPr="00920D07" w:rsidRDefault="00280726" w:rsidP="00280726">
      <w:pPr>
        <w:autoSpaceDE w:val="0"/>
        <w:autoSpaceDN w:val="0"/>
        <w:adjustRightInd w:val="0"/>
        <w:spacing w:beforeLines="50" w:before="156"/>
        <w:jc w:val="left"/>
        <w:rPr>
          <w:rFonts w:ascii="Times New Roman" w:eastAsia="宋体" w:hAnsi="Times New Roman" w:cs="宋体l."/>
          <w:b/>
          <w:bCs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b/>
          <w:bCs/>
          <w:color w:val="000000"/>
          <w:kern w:val="0"/>
          <w:szCs w:val="21"/>
        </w:rPr>
        <w:t>实验结果：</w:t>
      </w:r>
    </w:p>
    <w:p w14:paraId="120939BF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leftChars="200" w:left="420" w:firstLineChars="0" w:firstLine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样品编号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: xjh-18-22</w:t>
      </w:r>
    </w:p>
    <w:p w14:paraId="06F903E5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leftChars="200" w:left="420" w:firstLineChars="0" w:firstLine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S/C = 5000, B/C = 70, 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P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H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bscript"/>
        </w:rPr>
        <w:t>2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50 atm,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反应时间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3.0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小时，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转化率大于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99%, 99%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ee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(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S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。</w:t>
      </w:r>
    </w:p>
    <w:p w14:paraId="1A1721D0" w14:textId="77777777" w:rsidR="00280726" w:rsidRPr="00920D07" w:rsidRDefault="00280726" w:rsidP="00280726">
      <w:pPr>
        <w:pStyle w:val="a3"/>
        <w:autoSpaceDE w:val="0"/>
        <w:autoSpaceDN w:val="0"/>
        <w:adjustRightInd w:val="0"/>
        <w:spacing w:beforeLines="50" w:before="156"/>
        <w:ind w:leftChars="200" w:left="420" w:firstLineChars="0" w:firstLine="0"/>
        <w:jc w:val="left"/>
        <w:rPr>
          <w:rFonts w:ascii="Times New Roman" w:eastAsia="宋体" w:hAnsi="Times New Roman" w:cs="宋体l."/>
          <w:color w:val="000000"/>
          <w:kern w:val="0"/>
          <w:szCs w:val="21"/>
        </w:rPr>
      </w:pP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GC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条件：</w:t>
      </w:r>
      <w:proofErr w:type="spellStart"/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t>Collumn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:</w:t>
      </w:r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t xml:space="preserve">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Beta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dex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120; in</w:t>
      </w:r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t>j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e</w:t>
      </w:r>
      <w:r w:rsidRPr="00920D07">
        <w:rPr>
          <w:rFonts w:ascii="Times New Roman" w:eastAsia="宋体" w:hAnsi="Times New Roman" w:cs="宋体l."/>
          <w:color w:val="000000"/>
          <w:kern w:val="0"/>
          <w:szCs w:val="21"/>
        </w:rPr>
        <w:t>c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t: 230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perscript"/>
        </w:rPr>
        <w:t>o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C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;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起始温度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: 100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perscript"/>
        </w:rPr>
        <w:t>o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C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, 2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perscript"/>
        </w:rPr>
        <w:t>o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C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/min 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程序升温至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200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perscript"/>
        </w:rPr>
        <w:t>o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C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; detect: 250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perscript"/>
        </w:rPr>
        <w:t>o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C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; 1.8 mL/min, 45 cm/sec;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t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bscript"/>
        </w:rPr>
        <w:t>R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= 28.11 min (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R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), </w:t>
      </w:r>
      <w:proofErr w:type="spellStart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t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  <w:vertAlign w:val="subscript"/>
        </w:rPr>
        <w:t>R</w:t>
      </w:r>
      <w:proofErr w:type="spellEnd"/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 xml:space="preserve"> = 29.21 min (</w:t>
      </w:r>
      <w:r w:rsidRPr="00920D07">
        <w:rPr>
          <w:rFonts w:ascii="Times New Roman" w:eastAsia="宋体" w:hAnsi="Times New Roman" w:cs="宋体l." w:hint="eastAsia"/>
          <w:i/>
          <w:iCs/>
          <w:color w:val="000000"/>
          <w:kern w:val="0"/>
          <w:szCs w:val="21"/>
        </w:rPr>
        <w:t>S</w:t>
      </w:r>
      <w:r w:rsidRPr="00920D07">
        <w:rPr>
          <w:rFonts w:ascii="Times New Roman" w:eastAsia="宋体" w:hAnsi="Times New Roman" w:cs="宋体l." w:hint="eastAsia"/>
          <w:color w:val="000000"/>
          <w:kern w:val="0"/>
          <w:szCs w:val="21"/>
        </w:rPr>
        <w:t>)</w:t>
      </w:r>
    </w:p>
    <w:p w14:paraId="0478F631" w14:textId="77777777" w:rsidR="00280726" w:rsidRDefault="00280726" w:rsidP="00280726">
      <w:pPr>
        <w:widowControl/>
        <w:jc w:val="left"/>
        <w:rPr>
          <w:rFonts w:ascii="Times New Roman" w:eastAsia="宋体" w:hAnsi="Times New Roman" w:cs="宋体l."/>
          <w:color w:val="000000"/>
          <w:kern w:val="0"/>
          <w:sz w:val="20"/>
          <w:szCs w:val="21"/>
        </w:rPr>
      </w:pPr>
      <w:r>
        <w:rPr>
          <w:rFonts w:ascii="Times New Roman" w:eastAsia="宋体" w:hAnsi="Times New Roman" w:cs="宋体l."/>
          <w:color w:val="000000"/>
          <w:kern w:val="0"/>
          <w:sz w:val="20"/>
          <w:szCs w:val="21"/>
        </w:rPr>
        <w:br w:type="page"/>
      </w:r>
    </w:p>
    <w:p w14:paraId="2F89702C" w14:textId="77777777" w:rsidR="00280726" w:rsidRDefault="00280726" w:rsidP="00280726">
      <w:pPr>
        <w:pStyle w:val="a3"/>
        <w:autoSpaceDE w:val="0"/>
        <w:autoSpaceDN w:val="0"/>
        <w:adjustRightInd w:val="0"/>
        <w:spacing w:beforeLines="50" w:before="156"/>
        <w:ind w:firstLineChars="0" w:firstLine="0"/>
        <w:jc w:val="left"/>
        <w:rPr>
          <w:rFonts w:ascii="Times New Roman" w:eastAsia="宋体" w:hAnsi="Times New Roman" w:cs="宋体l."/>
          <w:bCs/>
          <w:color w:val="000000"/>
          <w:kern w:val="0"/>
          <w:szCs w:val="21"/>
        </w:rPr>
      </w:pPr>
      <w:r w:rsidRPr="00D1690A">
        <w:rPr>
          <w:rFonts w:ascii="Times New Roman" w:eastAsia="宋体" w:hAnsi="Times New Roman" w:cs="宋体l." w:hint="eastAsia"/>
          <w:bCs/>
          <w:color w:val="000000"/>
          <w:kern w:val="0"/>
          <w:szCs w:val="21"/>
        </w:rPr>
        <w:lastRenderedPageBreak/>
        <w:t>实验记录示例</w:t>
      </w:r>
      <w:r>
        <w:rPr>
          <w:rFonts w:ascii="Times New Roman" w:eastAsia="宋体" w:hAnsi="Times New Roman" w:cs="宋体l."/>
          <w:bCs/>
          <w:color w:val="000000"/>
          <w:kern w:val="0"/>
          <w:szCs w:val="21"/>
        </w:rPr>
        <w:t>2</w:t>
      </w:r>
    </w:p>
    <w:p w14:paraId="70D72AE0" w14:textId="3B53FEFA" w:rsidR="00A026E9" w:rsidRDefault="00280726" w:rsidP="00280726">
      <w:pPr>
        <w:pStyle w:val="a3"/>
        <w:autoSpaceDE w:val="0"/>
        <w:autoSpaceDN w:val="0"/>
        <w:adjustRightInd w:val="0"/>
        <w:spacing w:beforeLines="50" w:before="156"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2BB8AE90" wp14:editId="670D94A4">
            <wp:extent cx="8347252" cy="3987639"/>
            <wp:effectExtent l="8255" t="0" r="5080" b="5080"/>
            <wp:docPr id="1322531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31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94310" cy="40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l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47FD"/>
    <w:multiLevelType w:val="hybridMultilevel"/>
    <w:tmpl w:val="125E079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7A0A242F"/>
    <w:multiLevelType w:val="hybridMultilevel"/>
    <w:tmpl w:val="1C880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26"/>
    <w:rsid w:val="000560E1"/>
    <w:rsid w:val="00210278"/>
    <w:rsid w:val="00280726"/>
    <w:rsid w:val="00A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A684"/>
  <w15:chartTrackingRefBased/>
  <w15:docId w15:val="{B0D79F34-63F4-4DC8-A8B3-021B3D6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Shou-Fei</dc:creator>
  <cp:keywords/>
  <dc:description/>
  <cp:lastModifiedBy>Zhu Shou-Fei</cp:lastModifiedBy>
  <cp:revision>3</cp:revision>
  <dcterms:created xsi:type="dcterms:W3CDTF">2024-02-25T07:31:00Z</dcterms:created>
  <dcterms:modified xsi:type="dcterms:W3CDTF">2024-02-25T08:35:00Z</dcterms:modified>
</cp:coreProperties>
</file>