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0A5D" w14:textId="77777777" w:rsidR="00C7538B" w:rsidRPr="00F62915" w:rsidRDefault="00C7538B" w:rsidP="00C7538B">
      <w:pPr>
        <w:spacing w:beforeLines="100" w:before="312" w:afterLines="100" w:after="312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F62915">
        <w:rPr>
          <w:rFonts w:ascii="Times New Roman" w:eastAsia="黑体" w:hAnsi="Times New Roman" w:cs="Times New Roman" w:hint="eastAsia"/>
          <w:b/>
          <w:sz w:val="32"/>
          <w:szCs w:val="32"/>
        </w:rPr>
        <w:t>格氏试剂与锌试剂滴定标准操作</w:t>
      </w:r>
    </w:p>
    <w:p w14:paraId="737C66D3" w14:textId="77777777" w:rsidR="00C7538B" w:rsidRPr="00204817" w:rsidRDefault="00C7538B" w:rsidP="00C7538B">
      <w:pPr>
        <w:spacing w:line="360" w:lineRule="auto"/>
        <w:jc w:val="center"/>
        <w:rPr>
          <w:rFonts w:ascii="Times New Roman" w:eastAsia="宋体" w:hAnsi="Times New Roman"/>
          <w:sz w:val="24"/>
          <w:szCs w:val="24"/>
        </w:rPr>
      </w:pPr>
      <w:r w:rsidRPr="00204817">
        <w:rPr>
          <w:rFonts w:ascii="Times New Roman" w:eastAsia="宋体" w:hAnsi="Times New Roman"/>
          <w:sz w:val="24"/>
          <w:szCs w:val="24"/>
        </w:rPr>
        <w:object w:dxaOrig="7961" w:dyaOrig="1128" w14:anchorId="3C987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pt;height:56pt" o:ole="">
            <v:imagedata r:id="rId4" o:title=""/>
          </v:shape>
          <o:OLEObject Type="Embed" ProgID="ChemDraw.Document.6.0" ShapeID="_x0000_i1025" DrawAspect="Content" ObjectID="_1770382859" r:id="rId5"/>
        </w:object>
      </w:r>
    </w:p>
    <w:p w14:paraId="0681B314" w14:textId="77777777" w:rsidR="00C7538B" w:rsidRPr="006C0F9D" w:rsidRDefault="00C7538B" w:rsidP="00C7538B">
      <w:pPr>
        <w:spacing w:line="360" w:lineRule="auto"/>
        <w:ind w:firstLineChars="200" w:firstLine="482"/>
        <w:rPr>
          <w:rFonts w:ascii="Times New Roman" w:eastAsia="宋体" w:hAnsi="Times New Roman"/>
          <w:b/>
          <w:bCs/>
          <w:sz w:val="24"/>
          <w:szCs w:val="24"/>
        </w:rPr>
      </w:pPr>
      <w:r w:rsidRPr="006C0F9D">
        <w:rPr>
          <w:rFonts w:ascii="Times New Roman" w:eastAsia="宋体" w:hAnsi="Times New Roman"/>
          <w:b/>
          <w:bCs/>
          <w:sz w:val="24"/>
          <w:szCs w:val="24"/>
        </w:rPr>
        <w:t>饱和</w:t>
      </w:r>
      <w:r w:rsidRPr="006C0F9D">
        <w:rPr>
          <w:rFonts w:ascii="Times New Roman" w:eastAsia="宋体" w:hAnsi="Times New Roman"/>
          <w:b/>
          <w:bCs/>
          <w:sz w:val="24"/>
          <w:szCs w:val="24"/>
        </w:rPr>
        <w:t>LiCl</w:t>
      </w:r>
      <w:r w:rsidRPr="006C0F9D">
        <w:rPr>
          <w:rFonts w:ascii="Times New Roman" w:eastAsia="宋体" w:hAnsi="Times New Roman"/>
          <w:b/>
          <w:bCs/>
          <w:sz w:val="24"/>
          <w:szCs w:val="24"/>
        </w:rPr>
        <w:t>四氢呋喃溶液的配置</w:t>
      </w:r>
      <w:r w:rsidRPr="006C0F9D">
        <w:rPr>
          <w:rFonts w:ascii="Times New Roman" w:eastAsia="宋体" w:hAnsi="Times New Roman" w:hint="eastAsia"/>
          <w:b/>
          <w:bCs/>
          <w:sz w:val="24"/>
          <w:szCs w:val="24"/>
        </w:rPr>
        <w:t>：</w:t>
      </w:r>
    </w:p>
    <w:p w14:paraId="38BFB4A6" w14:textId="77777777" w:rsidR="00C7538B" w:rsidRPr="00204817" w:rsidRDefault="00C7538B" w:rsidP="00C753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04817">
        <w:rPr>
          <w:rFonts w:ascii="Times New Roman" w:eastAsia="宋体" w:hAnsi="Times New Roman"/>
          <w:sz w:val="24"/>
          <w:szCs w:val="24"/>
        </w:rPr>
        <w:t>取装配有磁力搅拌子的</w:t>
      </w:r>
      <w:r w:rsidRPr="00204817">
        <w:rPr>
          <w:rFonts w:ascii="Times New Roman" w:eastAsia="宋体" w:hAnsi="Times New Roman" w:hint="eastAsia"/>
          <w:sz w:val="24"/>
          <w:szCs w:val="24"/>
        </w:rPr>
        <w:t>双口</w:t>
      </w:r>
      <w:r w:rsidRPr="00204817">
        <w:rPr>
          <w:rFonts w:ascii="Times New Roman" w:eastAsia="宋体" w:hAnsi="Times New Roman"/>
          <w:sz w:val="24"/>
          <w:szCs w:val="24"/>
        </w:rPr>
        <w:t>圆底瓶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proofErr w:type="gramStart"/>
      <w:r w:rsidRPr="00204817">
        <w:rPr>
          <w:rFonts w:ascii="Times New Roman" w:eastAsia="宋体" w:hAnsi="Times New Roman"/>
          <w:sz w:val="24"/>
          <w:szCs w:val="24"/>
        </w:rPr>
        <w:t>称入干燥</w:t>
      </w:r>
      <w:proofErr w:type="gramEnd"/>
      <w:r w:rsidRPr="00204817">
        <w:rPr>
          <w:rFonts w:ascii="Times New Roman" w:eastAsia="宋体" w:hAnsi="Times New Roman"/>
          <w:sz w:val="24"/>
          <w:szCs w:val="24"/>
        </w:rPr>
        <w:t>的</w:t>
      </w:r>
      <w:r w:rsidRPr="00204817">
        <w:rPr>
          <w:rFonts w:ascii="Times New Roman" w:eastAsia="宋体" w:hAnsi="Times New Roman"/>
          <w:sz w:val="24"/>
          <w:szCs w:val="24"/>
        </w:rPr>
        <w:t>LiCl (100 mmol)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在连有冷阱的高真空泵</w:t>
      </w:r>
      <w:r w:rsidRPr="00204817">
        <w:rPr>
          <w:rFonts w:ascii="Times New Roman" w:eastAsia="宋体" w:hAnsi="Times New Roman" w:hint="eastAsia"/>
          <w:sz w:val="24"/>
          <w:szCs w:val="24"/>
        </w:rPr>
        <w:t>（</w:t>
      </w:r>
      <w:r w:rsidRPr="00204817">
        <w:rPr>
          <w:rFonts w:ascii="Times New Roman" w:eastAsia="宋体" w:hAnsi="Times New Roman" w:hint="eastAsia"/>
          <w:sz w:val="24"/>
          <w:szCs w:val="24"/>
        </w:rPr>
        <w:t>&lt; 1</w:t>
      </w:r>
      <w:r w:rsidRPr="00204817">
        <w:rPr>
          <w:rFonts w:ascii="Times New Roman" w:eastAsia="宋体" w:hAnsi="Times New Roman" w:hint="eastAsia"/>
          <w:sz w:val="24"/>
          <w:szCs w:val="24"/>
        </w:rPr>
        <w:t>×</w:t>
      </w:r>
      <w:r w:rsidRPr="00204817">
        <w:rPr>
          <w:rFonts w:ascii="Times New Roman" w:eastAsia="宋体" w:hAnsi="Times New Roman"/>
          <w:sz w:val="24"/>
          <w:szCs w:val="24"/>
        </w:rPr>
        <w:t>10</w:t>
      </w:r>
      <w:r w:rsidRPr="00204817">
        <w:rPr>
          <w:rFonts w:ascii="Times New Roman" w:eastAsia="宋体" w:hAnsi="Times New Roman" w:hint="eastAsia"/>
          <w:sz w:val="24"/>
          <w:szCs w:val="24"/>
          <w:vertAlign w:val="superscript"/>
        </w:rPr>
        <w:t>-</w:t>
      </w:r>
      <w:r w:rsidRPr="00204817">
        <w:rPr>
          <w:rFonts w:ascii="Times New Roman" w:eastAsia="宋体" w:hAnsi="Times New Roman"/>
          <w:sz w:val="24"/>
          <w:szCs w:val="24"/>
          <w:vertAlign w:val="superscript"/>
        </w:rPr>
        <w:t>2</w:t>
      </w:r>
      <w:r w:rsidRPr="00204817">
        <w:rPr>
          <w:rFonts w:ascii="Times New Roman" w:eastAsia="宋体" w:hAnsi="Times New Roman" w:hint="eastAsia"/>
          <w:sz w:val="24"/>
          <w:szCs w:val="24"/>
        </w:rPr>
        <w:t xml:space="preserve"> mba</w:t>
      </w:r>
      <w:r w:rsidRPr="00204817">
        <w:rPr>
          <w:rFonts w:ascii="Times New Roman" w:eastAsia="宋体" w:hAnsi="Times New Roman"/>
          <w:sz w:val="24"/>
          <w:szCs w:val="24"/>
        </w:rPr>
        <w:t>r</w:t>
      </w:r>
      <w:r w:rsidRPr="00204817">
        <w:rPr>
          <w:rFonts w:ascii="Times New Roman" w:eastAsia="宋体" w:hAnsi="Times New Roman" w:hint="eastAsia"/>
          <w:sz w:val="24"/>
          <w:szCs w:val="24"/>
        </w:rPr>
        <w:t>）上抽真空状态下加热至</w:t>
      </w:r>
      <w:r w:rsidRPr="00204817">
        <w:rPr>
          <w:rFonts w:ascii="Times New Roman" w:eastAsia="宋体" w:hAnsi="Times New Roman" w:hint="eastAsia"/>
          <w:sz w:val="24"/>
          <w:szCs w:val="24"/>
        </w:rPr>
        <w:t xml:space="preserve">140 </w:t>
      </w:r>
      <w:proofErr w:type="spellStart"/>
      <w:r w:rsidRPr="00204817">
        <w:rPr>
          <w:rFonts w:ascii="Times New Roman" w:eastAsia="宋体" w:hAnsi="Times New Roman" w:hint="eastAsia"/>
          <w:sz w:val="24"/>
          <w:szCs w:val="24"/>
          <w:vertAlign w:val="superscript"/>
        </w:rPr>
        <w:t>o</w:t>
      </w:r>
      <w:r w:rsidRPr="00204817">
        <w:rPr>
          <w:rFonts w:ascii="Times New Roman" w:eastAsia="宋体" w:hAnsi="Times New Roman" w:hint="eastAsia"/>
          <w:sz w:val="24"/>
          <w:szCs w:val="24"/>
        </w:rPr>
        <w:t>C</w:t>
      </w:r>
      <w:proofErr w:type="spellEnd"/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搅拌</w:t>
      </w:r>
      <w:r w:rsidRPr="00204817">
        <w:rPr>
          <w:rFonts w:ascii="Times New Roman" w:eastAsia="宋体" w:hAnsi="Times New Roman" w:hint="eastAsia"/>
          <w:sz w:val="24"/>
          <w:szCs w:val="24"/>
        </w:rPr>
        <w:t>4 h</w:t>
      </w:r>
      <w:r w:rsidRPr="00204817">
        <w:rPr>
          <w:rFonts w:ascii="Times New Roman" w:eastAsia="宋体" w:hAnsi="Times New Roman" w:hint="eastAsia"/>
          <w:sz w:val="24"/>
          <w:szCs w:val="24"/>
        </w:rPr>
        <w:t>。之后恢复至室温，用注射器加入</w:t>
      </w:r>
      <w:r w:rsidRPr="00204817">
        <w:rPr>
          <w:rFonts w:ascii="Times New Roman" w:eastAsia="宋体" w:hAnsi="Times New Roman" w:hint="eastAsia"/>
          <w:sz w:val="24"/>
          <w:szCs w:val="24"/>
        </w:rPr>
        <w:t>200 mL</w:t>
      </w:r>
      <w:r w:rsidRPr="00204817">
        <w:rPr>
          <w:rFonts w:ascii="Times New Roman" w:eastAsia="宋体" w:hAnsi="Times New Roman" w:hint="eastAsia"/>
          <w:sz w:val="24"/>
          <w:szCs w:val="24"/>
        </w:rPr>
        <w:t>干燥的四氢呋喃。室温下搅拌</w:t>
      </w:r>
      <w:r w:rsidRPr="00204817">
        <w:rPr>
          <w:rFonts w:ascii="Times New Roman" w:eastAsia="宋体" w:hAnsi="Times New Roman" w:hint="eastAsia"/>
          <w:sz w:val="24"/>
          <w:szCs w:val="24"/>
        </w:rPr>
        <w:t>24 h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直至</w:t>
      </w:r>
      <w:r w:rsidRPr="00204817">
        <w:rPr>
          <w:rFonts w:ascii="Times New Roman" w:eastAsia="宋体" w:hAnsi="Times New Roman"/>
          <w:sz w:val="24"/>
          <w:szCs w:val="24"/>
        </w:rPr>
        <w:t>LiCl</w:t>
      </w:r>
      <w:r w:rsidRPr="00204817">
        <w:rPr>
          <w:rFonts w:ascii="Times New Roman" w:eastAsia="宋体" w:hAnsi="Times New Roman"/>
          <w:sz w:val="24"/>
          <w:szCs w:val="24"/>
        </w:rPr>
        <w:t>全部溶解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静置待用</w:t>
      </w:r>
      <w:r w:rsidRPr="00204817">
        <w:rPr>
          <w:rFonts w:ascii="Times New Roman" w:eastAsia="宋体" w:hAnsi="Times New Roman" w:hint="eastAsia"/>
          <w:sz w:val="24"/>
          <w:szCs w:val="24"/>
        </w:rPr>
        <w:t>。</w:t>
      </w:r>
    </w:p>
    <w:p w14:paraId="2D82087E" w14:textId="77777777" w:rsidR="00C7538B" w:rsidRPr="006C0F9D" w:rsidRDefault="00C7538B" w:rsidP="00C7538B">
      <w:pPr>
        <w:spacing w:line="360" w:lineRule="auto"/>
        <w:ind w:firstLineChars="200" w:firstLine="482"/>
        <w:rPr>
          <w:rFonts w:ascii="Times New Roman" w:eastAsia="宋体" w:hAnsi="Times New Roman"/>
          <w:b/>
          <w:bCs/>
          <w:sz w:val="24"/>
          <w:szCs w:val="24"/>
        </w:rPr>
      </w:pPr>
      <w:r w:rsidRPr="006C0F9D">
        <w:rPr>
          <w:rFonts w:ascii="Times New Roman" w:eastAsia="宋体" w:hAnsi="Times New Roman" w:hint="eastAsia"/>
          <w:b/>
          <w:bCs/>
          <w:sz w:val="24"/>
          <w:szCs w:val="24"/>
        </w:rPr>
        <w:t>滴定操作：</w:t>
      </w:r>
    </w:p>
    <w:p w14:paraId="708C887C" w14:textId="77777777" w:rsidR="00C7538B" w:rsidRDefault="00C7538B" w:rsidP="00C753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204817">
        <w:rPr>
          <w:rFonts w:ascii="Times New Roman" w:eastAsia="宋体" w:hAnsi="Times New Roman"/>
          <w:sz w:val="24"/>
          <w:szCs w:val="24"/>
        </w:rPr>
        <w:t>取装备有磁力搅拌子的</w:t>
      </w:r>
      <w:r w:rsidRPr="00204817">
        <w:rPr>
          <w:rFonts w:ascii="Times New Roman" w:eastAsia="宋体" w:hAnsi="Times New Roman"/>
          <w:sz w:val="24"/>
          <w:szCs w:val="24"/>
        </w:rPr>
        <w:t>2</w:t>
      </w:r>
      <w:r w:rsidRPr="00204817">
        <w:rPr>
          <w:rFonts w:ascii="Times New Roman" w:eastAsia="宋体" w:hAnsi="Times New Roman" w:hint="eastAsia"/>
          <w:sz w:val="24"/>
          <w:szCs w:val="24"/>
        </w:rPr>
        <w:t>5 mL</w:t>
      </w:r>
      <w:r w:rsidRPr="00204817">
        <w:rPr>
          <w:rFonts w:ascii="Times New Roman" w:eastAsia="宋体" w:hAnsi="Times New Roman"/>
          <w:sz w:val="24"/>
          <w:szCs w:val="24"/>
        </w:rPr>
        <w:t xml:space="preserve"> Schlenk</w:t>
      </w:r>
      <w:r w:rsidRPr="00204817">
        <w:rPr>
          <w:rFonts w:ascii="Times New Roman" w:eastAsia="宋体" w:hAnsi="Times New Roman"/>
          <w:sz w:val="24"/>
          <w:szCs w:val="24"/>
        </w:rPr>
        <w:t>管</w:t>
      </w:r>
      <w:r w:rsidRPr="00204817">
        <w:rPr>
          <w:rFonts w:ascii="Times New Roman" w:eastAsia="宋体" w:hAnsi="Times New Roman" w:hint="eastAsia"/>
          <w:sz w:val="24"/>
          <w:szCs w:val="24"/>
        </w:rPr>
        <w:t>，将</w:t>
      </w:r>
      <w:r w:rsidRPr="00204817">
        <w:rPr>
          <w:rFonts w:ascii="Times New Roman" w:eastAsia="宋体" w:hAnsi="Times New Roman"/>
          <w:sz w:val="24"/>
          <w:szCs w:val="24"/>
        </w:rPr>
        <w:t>其置于烘箱中烘干</w:t>
      </w:r>
      <w:r w:rsidRPr="00204817">
        <w:rPr>
          <w:rFonts w:ascii="Times New Roman" w:eastAsia="宋体" w:hAnsi="Times New Roman" w:hint="eastAsia"/>
          <w:sz w:val="24"/>
          <w:szCs w:val="24"/>
        </w:rPr>
        <w:t>后转移至干燥器中放至室温。</w:t>
      </w:r>
      <w:r w:rsidRPr="00204817">
        <w:rPr>
          <w:rFonts w:ascii="Times New Roman" w:eastAsia="宋体" w:hAnsi="Times New Roman"/>
          <w:sz w:val="24"/>
          <w:szCs w:val="24"/>
        </w:rPr>
        <w:t>精确称取单质碘</w:t>
      </w:r>
      <w:r w:rsidRPr="00204817">
        <w:rPr>
          <w:rFonts w:ascii="Times New Roman" w:eastAsia="宋体" w:hAnsi="Times New Roman" w:hint="eastAsia"/>
          <w:sz w:val="24"/>
          <w:szCs w:val="24"/>
        </w:rPr>
        <w:t>（</w:t>
      </w:r>
      <w:r w:rsidRPr="00204817">
        <w:rPr>
          <w:rFonts w:ascii="Times New Roman" w:eastAsia="宋体" w:hAnsi="Times New Roman" w:hint="eastAsia"/>
          <w:sz w:val="24"/>
          <w:szCs w:val="24"/>
        </w:rPr>
        <w:t>254 m</w:t>
      </w:r>
      <w:r w:rsidRPr="00204817">
        <w:rPr>
          <w:rFonts w:ascii="Times New Roman" w:eastAsia="宋体" w:hAnsi="Times New Roman"/>
          <w:sz w:val="24"/>
          <w:szCs w:val="24"/>
        </w:rPr>
        <w:t>g, 1 mmol</w:t>
      </w:r>
      <w:r w:rsidRPr="00204817">
        <w:rPr>
          <w:rFonts w:ascii="Times New Roman" w:eastAsia="宋体" w:hAnsi="Times New Roman" w:hint="eastAsia"/>
          <w:sz w:val="24"/>
          <w:szCs w:val="24"/>
        </w:rPr>
        <w:t>）于上述</w:t>
      </w:r>
      <w:r w:rsidRPr="00204817">
        <w:rPr>
          <w:rFonts w:ascii="Times New Roman" w:eastAsia="宋体" w:hAnsi="Times New Roman" w:hint="eastAsia"/>
          <w:sz w:val="24"/>
          <w:szCs w:val="24"/>
        </w:rPr>
        <w:t>Sch</w:t>
      </w:r>
      <w:r w:rsidRPr="00204817">
        <w:rPr>
          <w:rFonts w:ascii="Times New Roman" w:eastAsia="宋体" w:hAnsi="Times New Roman"/>
          <w:sz w:val="24"/>
          <w:szCs w:val="24"/>
        </w:rPr>
        <w:t>lenk</w:t>
      </w:r>
      <w:r w:rsidRPr="00204817">
        <w:rPr>
          <w:rFonts w:ascii="Times New Roman" w:eastAsia="宋体" w:hAnsi="Times New Roman"/>
          <w:sz w:val="24"/>
          <w:szCs w:val="24"/>
        </w:rPr>
        <w:t>管中</w:t>
      </w:r>
      <w:r w:rsidRPr="00204817">
        <w:rPr>
          <w:rFonts w:ascii="Times New Roman" w:eastAsia="宋体" w:hAnsi="Times New Roman" w:hint="eastAsia"/>
          <w:sz w:val="24"/>
          <w:szCs w:val="24"/>
        </w:rPr>
        <w:t>。用注射器移取</w:t>
      </w:r>
      <w:r w:rsidRPr="00204817">
        <w:rPr>
          <w:rFonts w:ascii="Times New Roman" w:eastAsia="宋体" w:hAnsi="Times New Roman"/>
          <w:sz w:val="24"/>
          <w:szCs w:val="24"/>
        </w:rPr>
        <w:t>5</w:t>
      </w:r>
      <w:r w:rsidRPr="00204817">
        <w:rPr>
          <w:rFonts w:ascii="Times New Roman" w:eastAsia="宋体" w:hAnsi="Times New Roman" w:hint="eastAsia"/>
          <w:sz w:val="24"/>
          <w:szCs w:val="24"/>
        </w:rPr>
        <w:t xml:space="preserve"> mL LiCl</w:t>
      </w:r>
      <w:r w:rsidRPr="00204817">
        <w:rPr>
          <w:rFonts w:ascii="Times New Roman" w:eastAsia="宋体" w:hAnsi="Times New Roman" w:hint="eastAsia"/>
          <w:sz w:val="24"/>
          <w:szCs w:val="24"/>
        </w:rPr>
        <w:t>的饱和四氢呋喃溶液加入</w:t>
      </w:r>
      <w:r w:rsidRPr="00204817">
        <w:rPr>
          <w:rFonts w:ascii="Times New Roman" w:eastAsia="宋体" w:hAnsi="Times New Roman" w:hint="eastAsia"/>
          <w:sz w:val="24"/>
          <w:szCs w:val="24"/>
        </w:rPr>
        <w:t>Sc</w:t>
      </w:r>
      <w:r w:rsidRPr="00204817">
        <w:rPr>
          <w:rFonts w:ascii="Times New Roman" w:eastAsia="宋体" w:hAnsi="Times New Roman"/>
          <w:sz w:val="24"/>
          <w:szCs w:val="24"/>
        </w:rPr>
        <w:t>hlenk</w:t>
      </w:r>
      <w:r w:rsidRPr="00204817">
        <w:rPr>
          <w:rFonts w:ascii="Times New Roman" w:eastAsia="宋体" w:hAnsi="Times New Roman"/>
          <w:sz w:val="24"/>
          <w:szCs w:val="24"/>
        </w:rPr>
        <w:t>管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开始搅拌</w:t>
      </w:r>
      <w:r w:rsidRPr="00204817">
        <w:rPr>
          <w:rFonts w:ascii="Times New Roman" w:eastAsia="宋体" w:hAnsi="Times New Roman" w:hint="eastAsia"/>
          <w:sz w:val="24"/>
          <w:szCs w:val="24"/>
        </w:rPr>
        <w:t>。</w:t>
      </w:r>
      <w:r w:rsidRPr="00204817">
        <w:rPr>
          <w:rFonts w:ascii="Times New Roman" w:eastAsia="宋体" w:hAnsi="Times New Roman"/>
          <w:sz w:val="24"/>
          <w:szCs w:val="24"/>
        </w:rPr>
        <w:t>碘单质完全溶解后</w:t>
      </w:r>
      <w:r w:rsidRPr="00204817">
        <w:rPr>
          <w:rFonts w:ascii="Times New Roman" w:eastAsia="宋体" w:hAnsi="Times New Roman" w:hint="eastAsia"/>
          <w:sz w:val="24"/>
          <w:szCs w:val="24"/>
        </w:rPr>
        <w:t>，</w:t>
      </w:r>
      <w:r w:rsidRPr="00204817">
        <w:rPr>
          <w:rFonts w:ascii="Times New Roman" w:eastAsia="宋体" w:hAnsi="Times New Roman"/>
          <w:sz w:val="24"/>
          <w:szCs w:val="24"/>
        </w:rPr>
        <w:t>将体系温度</w:t>
      </w:r>
      <w:proofErr w:type="gramStart"/>
      <w:r w:rsidRPr="00204817">
        <w:rPr>
          <w:rFonts w:ascii="Times New Roman" w:eastAsia="宋体" w:hAnsi="Times New Roman" w:hint="eastAsia"/>
          <w:sz w:val="24"/>
          <w:szCs w:val="24"/>
        </w:rPr>
        <w:t>用冰浴</w:t>
      </w:r>
      <w:r w:rsidRPr="00204817">
        <w:rPr>
          <w:rFonts w:ascii="Times New Roman" w:eastAsia="宋体" w:hAnsi="Times New Roman"/>
          <w:sz w:val="24"/>
          <w:szCs w:val="24"/>
        </w:rPr>
        <w:t>降至</w:t>
      </w:r>
      <w:proofErr w:type="gramEnd"/>
      <w:r w:rsidRPr="00204817">
        <w:rPr>
          <w:rFonts w:ascii="Times New Roman" w:eastAsia="宋体" w:hAnsi="Times New Roman" w:hint="eastAsia"/>
          <w:sz w:val="24"/>
          <w:szCs w:val="24"/>
        </w:rPr>
        <w:t xml:space="preserve">0 </w:t>
      </w:r>
      <w:proofErr w:type="spellStart"/>
      <w:r w:rsidRPr="00204817">
        <w:rPr>
          <w:rFonts w:ascii="Times New Roman" w:eastAsia="宋体" w:hAnsi="Times New Roman" w:hint="eastAsia"/>
          <w:sz w:val="24"/>
          <w:szCs w:val="24"/>
          <w:vertAlign w:val="superscript"/>
        </w:rPr>
        <w:t>o</w:t>
      </w:r>
      <w:r w:rsidRPr="00204817">
        <w:rPr>
          <w:rFonts w:ascii="Times New Roman" w:eastAsia="宋体" w:hAnsi="Times New Roman" w:hint="eastAsia"/>
          <w:sz w:val="24"/>
          <w:szCs w:val="24"/>
        </w:rPr>
        <w:t>C</w:t>
      </w:r>
      <w:proofErr w:type="spellEnd"/>
      <w:r w:rsidRPr="00204817">
        <w:rPr>
          <w:rFonts w:ascii="Times New Roman" w:eastAsia="宋体" w:hAnsi="Times New Roman" w:hint="eastAsia"/>
          <w:sz w:val="24"/>
          <w:szCs w:val="24"/>
        </w:rPr>
        <w:t>，用</w:t>
      </w:r>
      <w:r w:rsidRPr="00204817">
        <w:rPr>
          <w:rFonts w:ascii="Times New Roman" w:eastAsia="宋体" w:hAnsi="Times New Roman" w:hint="eastAsia"/>
          <w:sz w:val="24"/>
          <w:szCs w:val="24"/>
        </w:rPr>
        <w:t>1 mL</w:t>
      </w:r>
      <w:r w:rsidRPr="00204817">
        <w:rPr>
          <w:rFonts w:ascii="Times New Roman" w:eastAsia="宋体" w:hAnsi="Times New Roman" w:hint="eastAsia"/>
          <w:sz w:val="24"/>
          <w:szCs w:val="24"/>
        </w:rPr>
        <w:t>注射器取金属试剂缓慢进行滴定，直至碘单质的棕色消失，等待</w:t>
      </w:r>
      <w:r w:rsidRPr="00204817">
        <w:rPr>
          <w:rFonts w:ascii="Times New Roman" w:eastAsia="宋体" w:hAnsi="Times New Roman" w:hint="eastAsia"/>
          <w:sz w:val="24"/>
          <w:szCs w:val="24"/>
        </w:rPr>
        <w:t>30</w:t>
      </w:r>
      <w:r w:rsidRPr="00204817">
        <w:rPr>
          <w:rFonts w:ascii="Times New Roman" w:eastAsia="宋体" w:hAnsi="Times New Roman" w:hint="eastAsia"/>
          <w:sz w:val="24"/>
          <w:szCs w:val="24"/>
        </w:rPr>
        <w:t>秒后颜色不再出现即为滴定终点，记录加入金属试剂的体积。根据上述方程式计算金属试剂的浓度。</w:t>
      </w:r>
    </w:p>
    <w:p w14:paraId="5A5CFE86" w14:textId="77777777" w:rsidR="00C7538B" w:rsidRDefault="00C7538B" w:rsidP="00C753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14:paraId="3C9D2FB9" w14:textId="77777777" w:rsidR="00C7538B" w:rsidRPr="006C0F9D" w:rsidRDefault="00C7538B" w:rsidP="00C7538B">
      <w:pPr>
        <w:pStyle w:val="a3"/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C0F9D">
        <w:rPr>
          <w:rFonts w:ascii="Times New Roman" w:eastAsia="宋体" w:hAnsi="Times New Roman"/>
          <w:sz w:val="24"/>
          <w:szCs w:val="24"/>
        </w:rPr>
        <w:t>参考文献</w:t>
      </w:r>
      <w:r w:rsidRPr="006C0F9D">
        <w:rPr>
          <w:rFonts w:ascii="Times New Roman" w:eastAsia="宋体" w:hAnsi="Times New Roman" w:hint="eastAsia"/>
          <w:sz w:val="24"/>
          <w:szCs w:val="24"/>
        </w:rPr>
        <w:t>：</w:t>
      </w:r>
      <w:proofErr w:type="spellStart"/>
      <w:r w:rsidRPr="006C0F9D">
        <w:rPr>
          <w:rFonts w:ascii="Times New Roman" w:hAnsi="Times New Roman" w:cs="Times New Roman"/>
          <w:kern w:val="0"/>
          <w:sz w:val="24"/>
          <w:szCs w:val="24"/>
        </w:rPr>
        <w:t>Krasovskiy</w:t>
      </w:r>
      <w:proofErr w:type="spellEnd"/>
      <w:r w:rsidRPr="006C0F9D">
        <w:rPr>
          <w:rFonts w:ascii="Times New Roman" w:hAnsi="Times New Roman" w:cs="Times New Roman"/>
          <w:kern w:val="0"/>
          <w:sz w:val="24"/>
          <w:szCs w:val="24"/>
        </w:rPr>
        <w:t xml:space="preserve">, A.; </w:t>
      </w:r>
      <w:proofErr w:type="spellStart"/>
      <w:r w:rsidRPr="006C0F9D">
        <w:rPr>
          <w:rFonts w:ascii="Times New Roman" w:hAnsi="Times New Roman" w:cs="Times New Roman"/>
          <w:kern w:val="0"/>
          <w:sz w:val="24"/>
          <w:szCs w:val="24"/>
        </w:rPr>
        <w:t>Knochel</w:t>
      </w:r>
      <w:proofErr w:type="spellEnd"/>
      <w:r w:rsidRPr="006C0F9D">
        <w:rPr>
          <w:rFonts w:ascii="Times New Roman" w:hAnsi="Times New Roman" w:cs="Times New Roman"/>
          <w:kern w:val="0"/>
          <w:sz w:val="24"/>
          <w:szCs w:val="24"/>
        </w:rPr>
        <w:t xml:space="preserve">, P. </w:t>
      </w:r>
      <w:r w:rsidRPr="006C0F9D">
        <w:rPr>
          <w:rFonts w:ascii="Times New Roman" w:hAnsi="Times New Roman" w:cs="Times New Roman"/>
          <w:i/>
          <w:iCs/>
          <w:kern w:val="0"/>
          <w:sz w:val="24"/>
          <w:szCs w:val="24"/>
        </w:rPr>
        <w:t>Synthesis</w:t>
      </w:r>
      <w:r w:rsidRPr="006C0F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6C0F9D">
        <w:rPr>
          <w:rFonts w:ascii="Times New Roman" w:hAnsi="Times New Roman" w:cs="Times New Roman"/>
          <w:b/>
          <w:bCs/>
          <w:kern w:val="0"/>
          <w:sz w:val="24"/>
          <w:szCs w:val="24"/>
        </w:rPr>
        <w:t>2006</w:t>
      </w:r>
      <w:r w:rsidRPr="006C0F9D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6C0F9D">
        <w:rPr>
          <w:rFonts w:ascii="Times New Roman" w:hAnsi="Times New Roman" w:cs="Times New Roman"/>
          <w:i/>
          <w:iCs/>
          <w:kern w:val="0"/>
          <w:sz w:val="24"/>
          <w:szCs w:val="24"/>
        </w:rPr>
        <w:t>5</w:t>
      </w:r>
      <w:r w:rsidRPr="006C0F9D">
        <w:rPr>
          <w:rFonts w:ascii="Times New Roman" w:hAnsi="Times New Roman" w:cs="Times New Roman"/>
          <w:kern w:val="0"/>
          <w:sz w:val="24"/>
          <w:szCs w:val="24"/>
        </w:rPr>
        <w:t>, 0890-0891.</w:t>
      </w:r>
    </w:p>
    <w:p w14:paraId="70C62F63" w14:textId="77777777" w:rsidR="00A026E9" w:rsidRDefault="00A026E9"/>
    <w:sectPr w:rsidR="00A0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8B"/>
    <w:rsid w:val="00A026E9"/>
    <w:rsid w:val="00C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FE3B"/>
  <w15:chartTrackingRefBased/>
  <w15:docId w15:val="{5FF04FD2-5FE8-4A9A-89CD-EEB3B5C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1</cp:revision>
  <dcterms:created xsi:type="dcterms:W3CDTF">2024-02-25T07:58:00Z</dcterms:created>
  <dcterms:modified xsi:type="dcterms:W3CDTF">2024-02-25T07:58:00Z</dcterms:modified>
</cp:coreProperties>
</file>